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1038-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7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>07.05.2024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 на регистрацию в орган внутренних дел</w:t>
      </w:r>
      <w:r>
        <w:rPr>
          <w:rFonts w:ascii="Times New Roman" w:eastAsia="Times New Roman" w:hAnsi="Times New Roman" w:cs="Times New Roman"/>
        </w:rPr>
        <w:t>, чем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263273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 месте жительства от 19.12.2023.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Таким образом, положения ч.3 ст.19.24 КоАП РФ необходимо рассматривать во взаимосвязи с п.2 ч.1 ст.4.3 и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>КБК 72011601203019000140,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0412365400725010382419151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7">
    <w:name w:val="cat-UserDefined grp-27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